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AE19" w14:textId="29B9926E" w:rsidR="00BD1650" w:rsidRDefault="00BD1650" w:rsidP="00BD1650">
      <w:pPr>
        <w:shd w:val="clear" w:color="auto" w:fill="FFFFFF"/>
        <w:spacing w:after="0" w:line="360" w:lineRule="auto"/>
        <w:jc w:val="center"/>
        <w:rPr>
          <w:rFonts w:ascii="Book Antiqua" w:eastAsia="Times New Roman" w:hAnsi="Book Antiqua" w:cs="Arial"/>
          <w:b/>
          <w:bCs/>
          <w:color w:val="434242"/>
          <w:lang w:eastAsia="ru-RU"/>
        </w:rPr>
      </w:pPr>
      <w:r>
        <w:rPr>
          <w:rFonts w:ascii="Book Antiqua" w:eastAsia="Times New Roman" w:hAnsi="Book Antiqua" w:cs="Arial"/>
          <w:b/>
          <w:bCs/>
          <w:color w:val="434242"/>
          <w:lang w:eastAsia="ru-RU"/>
        </w:rPr>
        <w:t>ТЕСТЫ И ТАБЛИЦЫ ВХОДЯЩИЕ В СОСТАВ:</w:t>
      </w:r>
    </w:p>
    <w:p w14:paraId="4F3359A8" w14:textId="77777777" w:rsidR="00BD1650" w:rsidRDefault="00BD1650" w:rsidP="00BD1650">
      <w:pPr>
        <w:shd w:val="clear" w:color="auto" w:fill="FFFFFF"/>
        <w:spacing w:after="0" w:line="360" w:lineRule="auto"/>
        <w:rPr>
          <w:rFonts w:ascii="Book Antiqua" w:eastAsia="Times New Roman" w:hAnsi="Book Antiqua" w:cs="Arial"/>
          <w:color w:val="434242"/>
          <w:lang w:eastAsia="ru-RU"/>
        </w:rPr>
      </w:pPr>
    </w:p>
    <w:tbl>
      <w:tblPr>
        <w:tblW w:w="5366" w:type="pct"/>
        <w:tblCellSpacing w:w="15" w:type="dxa"/>
        <w:tblInd w:w="-1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3"/>
        <w:gridCol w:w="907"/>
      </w:tblGrid>
      <w:tr w:rsidR="00BD1650" w14:paraId="653C664D" w14:textId="77777777" w:rsidTr="00BD1650">
        <w:trPr>
          <w:tblCellSpacing w:w="15" w:type="dxa"/>
        </w:trPr>
        <w:tc>
          <w:tcPr>
            <w:tcW w:w="4567" w:type="pct"/>
            <w:shd w:val="clear" w:color="auto" w:fill="FFFFFF"/>
          </w:tcPr>
          <w:p w14:paraId="46D3EC85" w14:textId="77777777" w:rsidR="00BD1650" w:rsidRDefault="00BD1650" w:rsidP="000742CB">
            <w:pPr>
              <w:numPr>
                <w:ilvl w:val="0"/>
                <w:numId w:val="1"/>
              </w:numPr>
              <w:spacing w:before="100" w:beforeAutospacing="1"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Кольца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Ландольта</w:t>
            </w:r>
            <w:proofErr w:type="spellEnd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 и тесты «Е» (тесты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Снеллена</w:t>
            </w:r>
            <w:proofErr w:type="spellEnd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 и крючки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Пфлюгера</w:t>
            </w:r>
            <w:proofErr w:type="spellEnd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):</w:t>
            </w:r>
          </w:p>
          <w:p w14:paraId="4B257252" w14:textId="77777777" w:rsidR="00BD1650" w:rsidRDefault="00BD1650" w:rsidP="000742CB">
            <w:pPr>
              <w:spacing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proofErr w:type="spellStart"/>
            <w:r>
              <w:rPr>
                <w:rFonts w:ascii="Book Antiqua" w:eastAsia="Times New Roman" w:hAnsi="Book Antiqua" w:cs="Arial"/>
                <w:lang w:eastAsia="ru-RU"/>
              </w:rPr>
              <w:t>Оптотипы</w:t>
            </w:r>
            <w:proofErr w:type="spellEnd"/>
            <w:r>
              <w:rPr>
                <w:rFonts w:ascii="Book Antiqua" w:eastAsia="Times New Roman" w:hAnsi="Book Antiqua" w:cs="Arial"/>
                <w:lang w:eastAsia="ru-RU"/>
              </w:rPr>
              <w:t xml:space="preserve"> представляют собой простые фигуры, в которых требуется определить направление характерного элемента.</w:t>
            </w:r>
          </w:p>
        </w:tc>
        <w:tc>
          <w:tcPr>
            <w:tcW w:w="0" w:type="auto"/>
            <w:shd w:val="clear" w:color="auto" w:fill="FFFFFF"/>
          </w:tcPr>
          <w:p w14:paraId="769FA2FB" w14:textId="77777777" w:rsidR="00BD1650" w:rsidRDefault="00BD1650" w:rsidP="000742CB">
            <w:pPr>
              <w:spacing w:after="0" w:line="360" w:lineRule="auto"/>
              <w:jc w:val="right"/>
              <w:rPr>
                <w:rFonts w:ascii="Book Antiqua" w:eastAsia="Times New Roman" w:hAnsi="Book Antiqua" w:cs="Arial"/>
                <w:color w:val="434242"/>
                <w:lang w:eastAsia="ru-RU"/>
              </w:rPr>
            </w:pPr>
            <w:r>
              <w:rPr>
                <w:rFonts w:ascii="Book Antiqua" w:eastAsia="Times New Roman" w:hAnsi="Book Antiqua" w:cs="Arial"/>
                <w:noProof/>
                <w:color w:val="434242"/>
                <w:lang w:eastAsia="ru-RU"/>
              </w:rPr>
              <w:drawing>
                <wp:inline distT="0" distB="0" distL="0" distR="0" wp14:anchorId="037B6E90" wp14:editId="314D2B0F">
                  <wp:extent cx="476250" cy="476250"/>
                  <wp:effectExtent l="0" t="0" r="0" b="0"/>
                  <wp:docPr id="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650" w14:paraId="1CA71B99" w14:textId="77777777" w:rsidTr="00BD1650">
        <w:trPr>
          <w:tblCellSpacing w:w="15" w:type="dxa"/>
        </w:trPr>
        <w:tc>
          <w:tcPr>
            <w:tcW w:w="4567" w:type="pct"/>
            <w:shd w:val="clear" w:color="auto" w:fill="FFFFFF"/>
          </w:tcPr>
          <w:p w14:paraId="592D8032" w14:textId="77777777" w:rsidR="00BD1650" w:rsidRDefault="00BD1650" w:rsidP="000742CB">
            <w:pPr>
              <w:numPr>
                <w:ilvl w:val="0"/>
                <w:numId w:val="2"/>
              </w:numPr>
              <w:spacing w:before="100" w:beforeAutospacing="1"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Буквы и цифры:</w:t>
            </w:r>
          </w:p>
          <w:p w14:paraId="419BF167" w14:textId="77777777" w:rsidR="00BD1650" w:rsidRDefault="00BD1650" w:rsidP="000742CB">
            <w:pPr>
              <w:spacing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lang w:eastAsia="ru-RU"/>
              </w:rPr>
              <w:t xml:space="preserve">Результаты исследования с помощью букв и цифр ближе всего соответствуют остроте зрения по наименьшему узнаваемому. Эти тесты созданы таким образом, чтобы быть максимально приближенными к принципу </w:t>
            </w:r>
            <w:proofErr w:type="spellStart"/>
            <w:r>
              <w:rPr>
                <w:rFonts w:ascii="Book Antiqua" w:eastAsia="Times New Roman" w:hAnsi="Book Antiqua" w:cs="Arial"/>
                <w:lang w:eastAsia="ru-RU"/>
              </w:rPr>
              <w:t>Снеллена</w:t>
            </w:r>
            <w:proofErr w:type="spellEnd"/>
            <w:r>
              <w:rPr>
                <w:rFonts w:ascii="Book Antiqua" w:eastAsia="Times New Roman" w:hAnsi="Book Antiqua" w:cs="Arial"/>
                <w:lang w:eastAsia="ru-RU"/>
              </w:rPr>
              <w:t xml:space="preserve"> (тест должен вписываться в квадрат, а соотношение угловых размеров теста и его деталей должно быть 5:1).</w:t>
            </w:r>
          </w:p>
        </w:tc>
        <w:tc>
          <w:tcPr>
            <w:tcW w:w="0" w:type="auto"/>
            <w:shd w:val="clear" w:color="auto" w:fill="FFFFFF"/>
          </w:tcPr>
          <w:p w14:paraId="1688E432" w14:textId="77777777" w:rsidR="00BD1650" w:rsidRDefault="00BD1650" w:rsidP="000742CB">
            <w:pPr>
              <w:spacing w:after="0" w:line="360" w:lineRule="auto"/>
              <w:rPr>
                <w:rFonts w:ascii="Book Antiqua" w:eastAsia="Times New Roman" w:hAnsi="Book Antiqua" w:cs="Arial"/>
                <w:color w:val="434242"/>
                <w:lang w:eastAsia="ru-RU"/>
              </w:rPr>
            </w:pPr>
            <w:r>
              <w:rPr>
                <w:rFonts w:ascii="Book Antiqua" w:eastAsia="Times New Roman" w:hAnsi="Book Antiqua" w:cs="Arial"/>
                <w:noProof/>
                <w:color w:val="434242"/>
                <w:lang w:eastAsia="ru-RU"/>
              </w:rPr>
              <w:drawing>
                <wp:inline distT="0" distB="0" distL="0" distR="0" wp14:anchorId="7879A062" wp14:editId="6D0AC9CF">
                  <wp:extent cx="476250" cy="476250"/>
                  <wp:effectExtent l="0" t="0" r="0" b="0"/>
                  <wp:docPr id="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650" w14:paraId="348B64B5" w14:textId="77777777" w:rsidTr="00BD1650">
        <w:trPr>
          <w:tblCellSpacing w:w="15" w:type="dxa"/>
        </w:trPr>
        <w:tc>
          <w:tcPr>
            <w:tcW w:w="4567" w:type="pct"/>
            <w:shd w:val="clear" w:color="auto" w:fill="FFFFFF"/>
          </w:tcPr>
          <w:p w14:paraId="51DA705B" w14:textId="77777777" w:rsidR="00BD1650" w:rsidRDefault="00BD1650" w:rsidP="000742CB">
            <w:pPr>
              <w:numPr>
                <w:ilvl w:val="0"/>
                <w:numId w:val="3"/>
              </w:numPr>
              <w:spacing w:before="100" w:beforeAutospacing="1"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Силуэтные картинки для детей:</w:t>
            </w:r>
          </w:p>
          <w:p w14:paraId="4415409B" w14:textId="77777777" w:rsidR="00BD1650" w:rsidRDefault="00BD1650" w:rsidP="000742CB">
            <w:pPr>
              <w:spacing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lang w:eastAsia="ru-RU"/>
              </w:rPr>
              <w:t>Все силуэтные картинки легко узнаются детьми. Для того, чтобы сделать исследование остроты зрения ребенка более эффективным, следует перед его началом подробно ознакомить ребенка со всеми тестами, предлагаемыми в таблице.</w:t>
            </w:r>
          </w:p>
        </w:tc>
        <w:tc>
          <w:tcPr>
            <w:tcW w:w="0" w:type="auto"/>
            <w:shd w:val="clear" w:color="auto" w:fill="FFFFFF"/>
          </w:tcPr>
          <w:p w14:paraId="7E5C4336" w14:textId="77777777" w:rsidR="00BD1650" w:rsidRDefault="00BD1650" w:rsidP="000742CB">
            <w:pPr>
              <w:spacing w:after="0" w:line="360" w:lineRule="auto"/>
              <w:jc w:val="right"/>
              <w:rPr>
                <w:rFonts w:ascii="Book Antiqua" w:eastAsia="Times New Roman" w:hAnsi="Book Antiqua" w:cs="Arial"/>
                <w:color w:val="434242"/>
                <w:lang w:eastAsia="ru-RU"/>
              </w:rPr>
            </w:pPr>
            <w:r>
              <w:rPr>
                <w:rFonts w:ascii="Book Antiqua" w:eastAsia="Times New Roman" w:hAnsi="Book Antiqua" w:cs="Arial"/>
                <w:noProof/>
                <w:color w:val="434242"/>
                <w:lang w:eastAsia="ru-RU"/>
              </w:rPr>
              <w:drawing>
                <wp:inline distT="0" distB="0" distL="0" distR="0" wp14:anchorId="51ECEDEE" wp14:editId="09709450">
                  <wp:extent cx="476250" cy="476250"/>
                  <wp:effectExtent l="0" t="0" r="0" b="0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650" w14:paraId="142EB355" w14:textId="77777777" w:rsidTr="00BD1650">
        <w:trPr>
          <w:tblCellSpacing w:w="15" w:type="dxa"/>
        </w:trPr>
        <w:tc>
          <w:tcPr>
            <w:tcW w:w="4567" w:type="pct"/>
            <w:shd w:val="clear" w:color="auto" w:fill="FFFFFF"/>
          </w:tcPr>
          <w:p w14:paraId="62A3316B" w14:textId="77777777" w:rsidR="00BD1650" w:rsidRDefault="00BD1650" w:rsidP="000742CB">
            <w:pPr>
              <w:numPr>
                <w:ilvl w:val="0"/>
                <w:numId w:val="4"/>
              </w:numPr>
              <w:spacing w:before="100" w:beforeAutospacing="1"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Таблицы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Рабкина</w:t>
            </w:r>
            <w:proofErr w:type="spellEnd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:</w:t>
            </w:r>
          </w:p>
          <w:p w14:paraId="29ABC285" w14:textId="77777777" w:rsidR="00BD1650" w:rsidRDefault="00BD1650" w:rsidP="000742CB">
            <w:pPr>
              <w:spacing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lang w:eastAsia="ru-RU"/>
              </w:rPr>
              <w:t>Предназначены для исследования цветового зрения и диагностики различных форм и степеней цветовой патологии. Набор таблиц содержит две группы - основную (таблицы 1 - 27), предназначенную для дифференциальной диагностики форм и степеней расстройств цветового зрения, и контрольную (таблицы 28- 48) - для уточнения диагноза в наблюдаемых иногда случаях аггравации, симуляции и диссимуляции.</w:t>
            </w:r>
          </w:p>
        </w:tc>
        <w:tc>
          <w:tcPr>
            <w:tcW w:w="0" w:type="auto"/>
            <w:shd w:val="clear" w:color="auto" w:fill="FFFFFF"/>
          </w:tcPr>
          <w:p w14:paraId="3D522A54" w14:textId="77777777" w:rsidR="00BD1650" w:rsidRDefault="00BD1650" w:rsidP="000742CB">
            <w:pPr>
              <w:spacing w:after="0" w:line="360" w:lineRule="auto"/>
              <w:jc w:val="right"/>
              <w:rPr>
                <w:rFonts w:ascii="Book Antiqua" w:eastAsia="Times New Roman" w:hAnsi="Book Antiqua" w:cs="Arial"/>
                <w:color w:val="434242"/>
                <w:lang w:eastAsia="ru-RU"/>
              </w:rPr>
            </w:pPr>
            <w:r>
              <w:rPr>
                <w:rFonts w:ascii="Book Antiqua" w:eastAsia="Times New Roman" w:hAnsi="Book Antiqua" w:cs="Arial"/>
                <w:noProof/>
                <w:color w:val="434242"/>
                <w:lang w:eastAsia="ru-RU"/>
              </w:rPr>
              <w:drawing>
                <wp:inline distT="0" distB="0" distL="0" distR="0" wp14:anchorId="3EF6742A" wp14:editId="0FD34474">
                  <wp:extent cx="476250" cy="476250"/>
                  <wp:effectExtent l="0" t="0" r="0" b="0"/>
                  <wp:docPr id="8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650" w14:paraId="3B4177CA" w14:textId="77777777" w:rsidTr="00BD1650">
        <w:trPr>
          <w:tblCellSpacing w:w="15" w:type="dxa"/>
        </w:trPr>
        <w:tc>
          <w:tcPr>
            <w:tcW w:w="4567" w:type="pct"/>
            <w:shd w:val="clear" w:color="auto" w:fill="FFFFFF"/>
          </w:tcPr>
          <w:p w14:paraId="5EA27D0C" w14:textId="77777777" w:rsidR="00BD1650" w:rsidRDefault="00BD1650" w:rsidP="000742CB">
            <w:pPr>
              <w:numPr>
                <w:ilvl w:val="0"/>
                <w:numId w:val="5"/>
              </w:numPr>
              <w:spacing w:before="100" w:beforeAutospacing="1"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Двойной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дуохромный</w:t>
            </w:r>
            <w:proofErr w:type="spellEnd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 тест:</w:t>
            </w:r>
          </w:p>
          <w:p w14:paraId="1AA425E7" w14:textId="77777777" w:rsidR="00BD1650" w:rsidRDefault="00BD1650" w:rsidP="000742CB">
            <w:pPr>
              <w:spacing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lang w:eastAsia="ru-RU"/>
              </w:rPr>
              <w:t>Тест используется для уточнения и проверки подобранной оптической коррекции.</w:t>
            </w:r>
          </w:p>
        </w:tc>
        <w:tc>
          <w:tcPr>
            <w:tcW w:w="0" w:type="auto"/>
            <w:shd w:val="clear" w:color="auto" w:fill="FFFFFF"/>
          </w:tcPr>
          <w:p w14:paraId="264EE204" w14:textId="77777777" w:rsidR="00BD1650" w:rsidRDefault="00BD1650" w:rsidP="000742CB">
            <w:pPr>
              <w:spacing w:after="0" w:line="360" w:lineRule="auto"/>
              <w:jc w:val="right"/>
              <w:rPr>
                <w:rFonts w:ascii="Book Antiqua" w:eastAsia="Times New Roman" w:hAnsi="Book Antiqua" w:cs="Arial"/>
                <w:color w:val="434242"/>
                <w:lang w:eastAsia="ru-RU"/>
              </w:rPr>
            </w:pPr>
            <w:r>
              <w:rPr>
                <w:rFonts w:ascii="Book Antiqua" w:eastAsia="Times New Roman" w:hAnsi="Book Antiqua" w:cs="Arial"/>
                <w:noProof/>
                <w:color w:val="434242"/>
                <w:lang w:eastAsia="ru-RU"/>
              </w:rPr>
              <w:drawing>
                <wp:inline distT="0" distB="0" distL="0" distR="0" wp14:anchorId="36F5DDC6" wp14:editId="1149C149">
                  <wp:extent cx="476250" cy="476250"/>
                  <wp:effectExtent l="0" t="0" r="0" b="0"/>
                  <wp:docPr id="9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650" w14:paraId="49406307" w14:textId="77777777" w:rsidTr="00BD1650">
        <w:trPr>
          <w:tblCellSpacing w:w="15" w:type="dxa"/>
        </w:trPr>
        <w:tc>
          <w:tcPr>
            <w:tcW w:w="4567" w:type="pct"/>
            <w:shd w:val="clear" w:color="auto" w:fill="FFFFFF"/>
          </w:tcPr>
          <w:p w14:paraId="599D4D09" w14:textId="77777777" w:rsidR="00BD1650" w:rsidRDefault="00BD1650" w:rsidP="000742CB">
            <w:pPr>
              <w:numPr>
                <w:ilvl w:val="0"/>
                <w:numId w:val="6"/>
              </w:numPr>
              <w:spacing w:before="100" w:beforeAutospacing="1"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proofErr w:type="spellStart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Дуохромный</w:t>
            </w:r>
            <w:proofErr w:type="spellEnd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 тест:</w:t>
            </w:r>
          </w:p>
          <w:p w14:paraId="02A12525" w14:textId="77777777" w:rsidR="00BD1650" w:rsidRDefault="00BD1650" w:rsidP="000742CB">
            <w:pPr>
              <w:spacing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lang w:eastAsia="ru-RU"/>
              </w:rPr>
              <w:t xml:space="preserve">Представляет собой красно-зеленое поле, на котором нанесены два или более рядов </w:t>
            </w:r>
            <w:proofErr w:type="spellStart"/>
            <w:r>
              <w:rPr>
                <w:rFonts w:ascii="Book Antiqua" w:eastAsia="Times New Roman" w:hAnsi="Book Antiqua" w:cs="Arial"/>
                <w:lang w:eastAsia="ru-RU"/>
              </w:rPr>
              <w:t>оптотипов</w:t>
            </w:r>
            <w:proofErr w:type="spellEnd"/>
            <w:r>
              <w:rPr>
                <w:rFonts w:ascii="Book Antiqua" w:eastAsia="Times New Roman" w:hAnsi="Book Antiqua" w:cs="Arial"/>
                <w:lang w:eastAsia="ru-RU"/>
              </w:rPr>
              <w:t xml:space="preserve"> убывающей величины. Испытуемому предлагается назвать, на каком фоне он лучше видит </w:t>
            </w:r>
            <w:proofErr w:type="spellStart"/>
            <w:r>
              <w:rPr>
                <w:rFonts w:ascii="Book Antiqua" w:eastAsia="Times New Roman" w:hAnsi="Book Antiqua" w:cs="Arial"/>
                <w:lang w:eastAsia="ru-RU"/>
              </w:rPr>
              <w:t>оптотипы</w:t>
            </w:r>
            <w:proofErr w:type="spellEnd"/>
            <w:r>
              <w:rPr>
                <w:rFonts w:ascii="Book Antiqua" w:eastAsia="Times New Roman" w:hAnsi="Book Antiqua" w:cs="Arial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</w:tcPr>
          <w:p w14:paraId="7B1AABDE" w14:textId="77777777" w:rsidR="00BD1650" w:rsidRDefault="00BD1650" w:rsidP="000742CB">
            <w:pPr>
              <w:spacing w:after="0" w:line="360" w:lineRule="auto"/>
              <w:jc w:val="right"/>
              <w:rPr>
                <w:rFonts w:ascii="Book Antiqua" w:eastAsia="Times New Roman" w:hAnsi="Book Antiqua" w:cs="Arial"/>
                <w:color w:val="434242"/>
                <w:lang w:eastAsia="ru-RU"/>
              </w:rPr>
            </w:pPr>
            <w:r>
              <w:rPr>
                <w:rFonts w:ascii="Book Antiqua" w:eastAsia="Times New Roman" w:hAnsi="Book Antiqua" w:cs="Arial"/>
                <w:noProof/>
                <w:color w:val="434242"/>
                <w:lang w:eastAsia="ru-RU"/>
              </w:rPr>
              <w:drawing>
                <wp:inline distT="0" distB="0" distL="0" distR="0" wp14:anchorId="5588C484" wp14:editId="7AE7E23A">
                  <wp:extent cx="476250" cy="476250"/>
                  <wp:effectExtent l="0" t="0" r="0" b="0"/>
                  <wp:docPr id="10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650" w14:paraId="5D39C724" w14:textId="77777777" w:rsidTr="00BD1650">
        <w:trPr>
          <w:tblCellSpacing w:w="15" w:type="dxa"/>
        </w:trPr>
        <w:tc>
          <w:tcPr>
            <w:tcW w:w="4567" w:type="pct"/>
            <w:shd w:val="clear" w:color="auto" w:fill="FFFFFF"/>
          </w:tcPr>
          <w:p w14:paraId="4623EC5E" w14:textId="77777777" w:rsidR="00BD1650" w:rsidRDefault="00BD1650" w:rsidP="000742CB">
            <w:pPr>
              <w:numPr>
                <w:ilvl w:val="0"/>
                <w:numId w:val="7"/>
              </w:numPr>
              <w:spacing w:before="100" w:beforeAutospacing="1"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Тест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Шобера</w:t>
            </w:r>
            <w:proofErr w:type="spellEnd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:</w:t>
            </w:r>
          </w:p>
          <w:p w14:paraId="6B2FB068" w14:textId="77777777" w:rsidR="00BD1650" w:rsidRDefault="00BD1650" w:rsidP="000742CB">
            <w:pPr>
              <w:spacing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lang w:eastAsia="ru-RU"/>
              </w:rPr>
              <w:t xml:space="preserve">Тест служит для тонкой оценки мышечного баланса. Тест состоит двух зеленых окружностей и вписанного в них красного креста. В случае </w:t>
            </w:r>
            <w:proofErr w:type="spellStart"/>
            <w:r>
              <w:rPr>
                <w:rFonts w:ascii="Book Antiqua" w:eastAsia="Times New Roman" w:hAnsi="Book Antiqua" w:cs="Arial"/>
                <w:lang w:eastAsia="ru-RU"/>
              </w:rPr>
              <w:t>ортофории</w:t>
            </w:r>
            <w:proofErr w:type="spellEnd"/>
            <w:r>
              <w:rPr>
                <w:rFonts w:ascii="Book Antiqua" w:eastAsia="Times New Roman" w:hAnsi="Book Antiqua" w:cs="Arial"/>
                <w:lang w:eastAsia="ru-RU"/>
              </w:rPr>
              <w:t xml:space="preserve"> испытуемый видит красный крест в центре окружностей, при </w:t>
            </w:r>
            <w:proofErr w:type="spellStart"/>
            <w:r>
              <w:rPr>
                <w:rFonts w:ascii="Book Antiqua" w:eastAsia="Times New Roman" w:hAnsi="Book Antiqua" w:cs="Arial"/>
                <w:lang w:eastAsia="ru-RU"/>
              </w:rPr>
              <w:lastRenderedPageBreak/>
              <w:t>экзофории</w:t>
            </w:r>
            <w:proofErr w:type="spellEnd"/>
            <w:r>
              <w:rPr>
                <w:rFonts w:ascii="Book Antiqua" w:eastAsia="Times New Roman" w:hAnsi="Book Antiqua" w:cs="Arial"/>
                <w:lang w:eastAsia="ru-RU"/>
              </w:rPr>
              <w:t xml:space="preserve"> крест смещен влево, при </w:t>
            </w:r>
            <w:proofErr w:type="spellStart"/>
            <w:r>
              <w:rPr>
                <w:rFonts w:ascii="Book Antiqua" w:eastAsia="Times New Roman" w:hAnsi="Book Antiqua" w:cs="Arial"/>
                <w:lang w:eastAsia="ru-RU"/>
              </w:rPr>
              <w:t>эзофории</w:t>
            </w:r>
            <w:proofErr w:type="spellEnd"/>
            <w:r>
              <w:rPr>
                <w:rFonts w:ascii="Book Antiqua" w:eastAsia="Times New Roman" w:hAnsi="Book Antiqua" w:cs="Arial"/>
                <w:lang w:eastAsia="ru-RU"/>
              </w:rPr>
              <w:t xml:space="preserve"> - вправо, при вертикальной </w:t>
            </w:r>
            <w:proofErr w:type="spellStart"/>
            <w:r>
              <w:rPr>
                <w:rFonts w:ascii="Book Antiqua" w:eastAsia="Times New Roman" w:hAnsi="Book Antiqua" w:cs="Arial"/>
                <w:lang w:eastAsia="ru-RU"/>
              </w:rPr>
              <w:t>фории</w:t>
            </w:r>
            <w:proofErr w:type="spellEnd"/>
            <w:r>
              <w:rPr>
                <w:rFonts w:ascii="Book Antiqua" w:eastAsia="Times New Roman" w:hAnsi="Book Antiqua" w:cs="Arial"/>
                <w:lang w:eastAsia="ru-RU"/>
              </w:rPr>
              <w:t xml:space="preserve"> крест смещается вверх или вниз от центра.</w:t>
            </w:r>
          </w:p>
        </w:tc>
        <w:tc>
          <w:tcPr>
            <w:tcW w:w="0" w:type="auto"/>
            <w:shd w:val="clear" w:color="auto" w:fill="FFFFFF"/>
          </w:tcPr>
          <w:p w14:paraId="1F8F72F4" w14:textId="77777777" w:rsidR="00BD1650" w:rsidRDefault="00BD1650" w:rsidP="000742CB">
            <w:pPr>
              <w:spacing w:after="0" w:line="360" w:lineRule="auto"/>
              <w:jc w:val="right"/>
              <w:rPr>
                <w:rFonts w:ascii="Book Antiqua" w:eastAsia="Times New Roman" w:hAnsi="Book Antiqua" w:cs="Arial"/>
                <w:color w:val="434242"/>
                <w:lang w:eastAsia="ru-RU"/>
              </w:rPr>
            </w:pPr>
            <w:r>
              <w:rPr>
                <w:rFonts w:ascii="Book Antiqua" w:eastAsia="Times New Roman" w:hAnsi="Book Antiqua" w:cs="Arial"/>
                <w:noProof/>
                <w:color w:val="434242"/>
                <w:lang w:eastAsia="ru-RU"/>
              </w:rPr>
              <w:lastRenderedPageBreak/>
              <w:drawing>
                <wp:inline distT="0" distB="0" distL="0" distR="0" wp14:anchorId="2CDEC8F4" wp14:editId="79CFF21C">
                  <wp:extent cx="476250" cy="476250"/>
                  <wp:effectExtent l="0" t="0" r="0" b="0"/>
                  <wp:docPr id="1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650" w14:paraId="3A128496" w14:textId="77777777" w:rsidTr="00BD1650">
        <w:trPr>
          <w:tblCellSpacing w:w="15" w:type="dxa"/>
        </w:trPr>
        <w:tc>
          <w:tcPr>
            <w:tcW w:w="4567" w:type="pct"/>
            <w:shd w:val="clear" w:color="auto" w:fill="FFFFFF"/>
          </w:tcPr>
          <w:p w14:paraId="0C999B61" w14:textId="77777777" w:rsidR="00BD1650" w:rsidRDefault="00BD1650" w:rsidP="000742CB">
            <w:pPr>
              <w:numPr>
                <w:ilvl w:val="0"/>
                <w:numId w:val="8"/>
              </w:numPr>
              <w:spacing w:before="100" w:beforeAutospacing="1"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Тест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Уорса</w:t>
            </w:r>
            <w:proofErr w:type="spellEnd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 (для моделей 2023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г.в</w:t>
            </w:r>
            <w:proofErr w:type="spellEnd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.):</w:t>
            </w:r>
          </w:p>
          <w:p w14:paraId="7BEA8FE8" w14:textId="77777777" w:rsidR="00BD1650" w:rsidRDefault="00BD1650" w:rsidP="000742CB">
            <w:pPr>
              <w:spacing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lang w:eastAsia="ru-RU"/>
              </w:rPr>
              <w:t xml:space="preserve">Тест служит для оценки характера зрения при двух открытых глазах. С помощью этого теста можно выявить, имеется у пациента монокулярное, бинокулярное или одновременное зрение. С помощью этого теста также можно выявить наличие вертикальной </w:t>
            </w:r>
            <w:proofErr w:type="spellStart"/>
            <w:r>
              <w:rPr>
                <w:rFonts w:ascii="Book Antiqua" w:eastAsia="Times New Roman" w:hAnsi="Book Antiqua" w:cs="Arial"/>
                <w:lang w:eastAsia="ru-RU"/>
              </w:rPr>
              <w:t>фории</w:t>
            </w:r>
            <w:proofErr w:type="spellEnd"/>
            <w:r>
              <w:rPr>
                <w:rFonts w:ascii="Book Antiqua" w:eastAsia="Times New Roman" w:hAnsi="Book Antiqua" w:cs="Arial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</w:tcPr>
          <w:p w14:paraId="709FB5E8" w14:textId="77777777" w:rsidR="00BD1650" w:rsidRDefault="00BD1650" w:rsidP="000742CB">
            <w:pPr>
              <w:spacing w:after="0" w:line="360" w:lineRule="auto"/>
              <w:jc w:val="right"/>
              <w:rPr>
                <w:rFonts w:ascii="Book Antiqua" w:eastAsia="Times New Roman" w:hAnsi="Book Antiqua" w:cs="Arial"/>
                <w:color w:val="434242"/>
                <w:lang w:eastAsia="ru-RU"/>
              </w:rPr>
            </w:pPr>
            <w:r>
              <w:rPr>
                <w:rFonts w:ascii="Book Antiqua" w:eastAsia="Times New Roman" w:hAnsi="Book Antiqua" w:cs="Arial"/>
                <w:noProof/>
                <w:color w:val="434242"/>
                <w:lang w:eastAsia="ru-RU"/>
              </w:rPr>
              <w:drawing>
                <wp:inline distT="0" distB="0" distL="0" distR="0" wp14:anchorId="3988023A" wp14:editId="31CA2DD5">
                  <wp:extent cx="476250" cy="476250"/>
                  <wp:effectExtent l="0" t="0" r="0" b="0"/>
                  <wp:docPr id="12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650" w14:paraId="3E702486" w14:textId="77777777" w:rsidTr="00BD1650">
        <w:trPr>
          <w:tblCellSpacing w:w="15" w:type="dxa"/>
        </w:trPr>
        <w:tc>
          <w:tcPr>
            <w:tcW w:w="4567" w:type="pct"/>
            <w:shd w:val="clear" w:color="auto" w:fill="FFFFFF"/>
          </w:tcPr>
          <w:p w14:paraId="73753958" w14:textId="77777777" w:rsidR="00BD1650" w:rsidRDefault="00BD1650" w:rsidP="000742CB">
            <w:pPr>
              <w:numPr>
                <w:ilvl w:val="0"/>
                <w:numId w:val="9"/>
              </w:numPr>
              <w:spacing w:before="100" w:beforeAutospacing="1"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 xml:space="preserve">Лучистая фигура </w:t>
            </w:r>
            <w:proofErr w:type="spellStart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Снеллена</w:t>
            </w:r>
            <w:proofErr w:type="spellEnd"/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:</w:t>
            </w:r>
          </w:p>
          <w:p w14:paraId="7325D06A" w14:textId="77777777" w:rsidR="00BD1650" w:rsidRDefault="00BD1650" w:rsidP="000742CB">
            <w:pPr>
              <w:spacing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lang w:eastAsia="ru-RU"/>
              </w:rPr>
              <w:t>Лучистая фигура представляет собой табло, на котором по всей окружности через каждые 15° нанесены радиальные линии. Лучистая фигура служит для выявления астигматизма и ориентировочного определения направления его главных меридианов, то есть позволяет ответить на вопрос, есть у испытуемого астигматизм или нет.</w:t>
            </w:r>
          </w:p>
        </w:tc>
        <w:tc>
          <w:tcPr>
            <w:tcW w:w="0" w:type="auto"/>
            <w:shd w:val="clear" w:color="auto" w:fill="FFFFFF"/>
          </w:tcPr>
          <w:p w14:paraId="0CB95EA2" w14:textId="77777777" w:rsidR="00BD1650" w:rsidRDefault="00BD1650" w:rsidP="000742CB">
            <w:pPr>
              <w:spacing w:after="0" w:line="360" w:lineRule="auto"/>
              <w:jc w:val="right"/>
              <w:rPr>
                <w:rFonts w:ascii="Book Antiqua" w:eastAsia="Times New Roman" w:hAnsi="Book Antiqua" w:cs="Arial"/>
                <w:color w:val="434242"/>
                <w:lang w:eastAsia="ru-RU"/>
              </w:rPr>
            </w:pPr>
            <w:r>
              <w:rPr>
                <w:rFonts w:ascii="Book Antiqua" w:eastAsia="Times New Roman" w:hAnsi="Book Antiqua" w:cs="Arial"/>
                <w:noProof/>
                <w:color w:val="434242"/>
                <w:lang w:eastAsia="ru-RU"/>
              </w:rPr>
              <w:drawing>
                <wp:inline distT="0" distB="0" distL="0" distR="0" wp14:anchorId="344D1826" wp14:editId="0CA4467F">
                  <wp:extent cx="476250" cy="476250"/>
                  <wp:effectExtent l="0" t="0" r="0" b="0"/>
                  <wp:docPr id="13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650" w14:paraId="67D57877" w14:textId="77777777" w:rsidTr="00BD1650">
        <w:trPr>
          <w:tblCellSpacing w:w="15" w:type="dxa"/>
        </w:trPr>
        <w:tc>
          <w:tcPr>
            <w:tcW w:w="4567" w:type="pct"/>
            <w:shd w:val="clear" w:color="auto" w:fill="FFFFFF"/>
          </w:tcPr>
          <w:p w14:paraId="6F3600F1" w14:textId="77777777" w:rsidR="00BD1650" w:rsidRDefault="00BD1650" w:rsidP="000742CB">
            <w:pPr>
              <w:numPr>
                <w:ilvl w:val="0"/>
                <w:numId w:val="10"/>
              </w:numPr>
              <w:spacing w:before="100" w:beforeAutospacing="1"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b/>
                <w:bCs/>
                <w:lang w:eastAsia="ru-RU"/>
              </w:rPr>
              <w:t>Астигматический тест группы точек:</w:t>
            </w:r>
          </w:p>
          <w:p w14:paraId="232B6B5C" w14:textId="65ED1B99" w:rsidR="00BD1650" w:rsidRPr="00963C03" w:rsidRDefault="00BD1650" w:rsidP="00BD1650">
            <w:pPr>
              <w:spacing w:after="0" w:line="360" w:lineRule="auto"/>
              <w:ind w:left="945"/>
              <w:rPr>
                <w:rFonts w:ascii="Book Antiqua" w:eastAsia="Times New Roman" w:hAnsi="Book Antiqua" w:cs="Arial"/>
                <w:lang w:eastAsia="ru-RU"/>
              </w:rPr>
            </w:pPr>
            <w:r>
              <w:rPr>
                <w:rFonts w:ascii="Book Antiqua" w:eastAsia="Times New Roman" w:hAnsi="Book Antiqua" w:cs="Arial"/>
                <w:lang w:eastAsia="ru-RU"/>
              </w:rPr>
              <w:t>Тест представляет собой фигуру, состоящую из множества точек, объединенных в фигуру шестиугольника, и используется для уточнения направления оси цилиндра.</w:t>
            </w:r>
          </w:p>
        </w:tc>
        <w:tc>
          <w:tcPr>
            <w:tcW w:w="0" w:type="auto"/>
            <w:shd w:val="clear" w:color="auto" w:fill="FFFFFF"/>
          </w:tcPr>
          <w:p w14:paraId="53C280D6" w14:textId="77777777" w:rsidR="00BD1650" w:rsidRDefault="00BD1650" w:rsidP="000742CB">
            <w:pPr>
              <w:spacing w:after="0" w:line="360" w:lineRule="auto"/>
              <w:jc w:val="right"/>
              <w:rPr>
                <w:rFonts w:ascii="Book Antiqua" w:eastAsia="Times New Roman" w:hAnsi="Book Antiqua" w:cs="Arial"/>
                <w:color w:val="434242"/>
                <w:lang w:eastAsia="ru-RU"/>
              </w:rPr>
            </w:pPr>
            <w:r>
              <w:rPr>
                <w:rFonts w:ascii="Book Antiqua" w:eastAsia="Times New Roman" w:hAnsi="Book Antiqua" w:cs="Arial"/>
                <w:noProof/>
                <w:color w:val="434242"/>
                <w:lang w:eastAsia="ru-RU"/>
              </w:rPr>
              <w:drawing>
                <wp:inline distT="0" distB="0" distL="0" distR="0" wp14:anchorId="15311DB4" wp14:editId="184D3246">
                  <wp:extent cx="476250" cy="476250"/>
                  <wp:effectExtent l="0" t="0" r="0" b="0"/>
                  <wp:docPr id="14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87B7C9" w14:textId="77777777" w:rsidR="00FD45D6" w:rsidRDefault="00FD45D6"/>
    <w:sectPr w:rsidR="00FD4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149B"/>
    <w:multiLevelType w:val="hybridMultilevel"/>
    <w:tmpl w:val="626C57FE"/>
    <w:lvl w:ilvl="0" w:tplc="00843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84A0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EA0C9C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15027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D34F7D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F46F26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9F8DF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1BA46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C1E4A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5548E1"/>
    <w:multiLevelType w:val="hybridMultilevel"/>
    <w:tmpl w:val="2A046934"/>
    <w:lvl w:ilvl="0" w:tplc="4D2887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8BA6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1F87E4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474AF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99A0A9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DFCBCD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60EE0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78C4A9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A5CB42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3E3FF6"/>
    <w:multiLevelType w:val="hybridMultilevel"/>
    <w:tmpl w:val="037890C6"/>
    <w:lvl w:ilvl="0" w:tplc="67FCB0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E202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17C5C6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7600B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C34C7B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71ED9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5CCE3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B1AEC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770BB6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F71756"/>
    <w:multiLevelType w:val="hybridMultilevel"/>
    <w:tmpl w:val="D6506858"/>
    <w:lvl w:ilvl="0" w:tplc="642C58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C253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F82603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C3AE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498083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28AFA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90E1D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8B6169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3242E2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5502CF"/>
    <w:multiLevelType w:val="hybridMultilevel"/>
    <w:tmpl w:val="DA7A1F2A"/>
    <w:lvl w:ilvl="0" w:tplc="D26C2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B444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35CFA8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C2611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13EDC4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B48F4D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5BA12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5FA6B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D9C1E0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81689F"/>
    <w:multiLevelType w:val="hybridMultilevel"/>
    <w:tmpl w:val="B352D078"/>
    <w:lvl w:ilvl="0" w:tplc="3CB412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26F1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C74E8B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1091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49ED54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188C96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9C2FB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1B4A53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E6016F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BF3D3A"/>
    <w:multiLevelType w:val="hybridMultilevel"/>
    <w:tmpl w:val="4EF0E0B8"/>
    <w:lvl w:ilvl="0" w:tplc="81BC90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DC91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9D86FA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9DA67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F04795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C5C54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9F221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7CAB34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D0AE47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486D2F"/>
    <w:multiLevelType w:val="hybridMultilevel"/>
    <w:tmpl w:val="F542897C"/>
    <w:lvl w:ilvl="0" w:tplc="C366B1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30164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750F81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D58C5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1686E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2A9E0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53233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16EC5E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8400FE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9A4F0A"/>
    <w:multiLevelType w:val="hybridMultilevel"/>
    <w:tmpl w:val="E9E0BCF2"/>
    <w:lvl w:ilvl="0" w:tplc="3B0E1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5C7D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D5222A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5048B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688565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B8636D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13612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8BA904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6CABA8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2B4B7A"/>
    <w:multiLevelType w:val="hybridMultilevel"/>
    <w:tmpl w:val="B2B8BD4E"/>
    <w:lvl w:ilvl="0" w:tplc="E4203A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2C4B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864297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AA42C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8B8BE1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352DBB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A00BF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99E20A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418E8B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50"/>
    <w:rsid w:val="00BD1650"/>
    <w:rsid w:val="00FD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B9FA"/>
  <w15:chartTrackingRefBased/>
  <w15:docId w15:val="{E6BF0FB1-B3E9-4C84-A737-C20C6997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Сева Азбукин</dc:creator>
  <cp:keywords/>
  <dc:description/>
  <cp:lastModifiedBy>Сева Азбукин</cp:lastModifiedBy>
  <cp:revision>1</cp:revision>
  <dcterms:created xsi:type="dcterms:W3CDTF">2026-08-20T12:42:00Z</dcterms:created>
  <dcterms:modified xsi:type="dcterms:W3CDTF">2026-08-20T12:43:00Z</dcterms:modified>
</cp:coreProperties>
</file>